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4A6" w:rsidRDefault="00422154">
      <w:pPr>
        <w:pStyle w:val="Standard"/>
        <w:numPr>
          <w:ilvl w:val="0"/>
          <w:numId w:val="1"/>
        </w:numPr>
        <w:spacing w:line="360" w:lineRule="auto"/>
        <w:rPr>
          <w:rFonts w:ascii="Courier New" w:hAnsi="Courier New"/>
          <w:b/>
          <w:bCs/>
        </w:rPr>
      </w:pPr>
      <w:r>
        <w:rPr>
          <w:rFonts w:ascii="Courier New" w:hAnsi="Courier New"/>
          <w:b/>
          <w:bCs/>
        </w:rPr>
        <w:t>Vysvětlete, co to jsou vstupní zařízení:</w:t>
      </w:r>
    </w:p>
    <w:p w:rsidR="000C74A6" w:rsidRDefault="00422154">
      <w:pPr>
        <w:pStyle w:val="Standard"/>
        <w:tabs>
          <w:tab w:val="left" w:leader="dot" w:pos="939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939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867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Vysvětlete, co to jsou výstupní zařízení:</w:t>
      </w:r>
    </w:p>
    <w:p w:rsidR="000C74A6" w:rsidRDefault="00422154">
      <w:pPr>
        <w:pStyle w:val="Standard"/>
        <w:tabs>
          <w:tab w:val="left" w:leader="dot" w:pos="939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422154">
      <w:pPr>
        <w:pStyle w:val="Standard"/>
        <w:tabs>
          <w:tab w:val="left" w:leader="dot" w:pos="939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939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Rozdělte dané zařízení mezi vstupní a výstupní:</w:t>
      </w:r>
    </w:p>
    <w:p w:rsidR="000C74A6" w:rsidRDefault="008A3AE8">
      <w:pPr>
        <w:pStyle w:val="Standard"/>
        <w:numPr>
          <w:ilvl w:val="1"/>
          <w:numId w:val="1"/>
        </w:numPr>
        <w:spacing w:line="360" w:lineRule="auto"/>
      </w:pPr>
      <w:r w:rsidRPr="008A3AE8">
        <w:rPr>
          <w:rFonts w:ascii="Courier New" w:hAnsi="Courier New"/>
        </w:rPr>
        <w:pict>
          <v:shape id="AutoShape 3" o:spid="_x0000_s1027" style="position:absolute;left:0;text-align:left;margin-left:123.4pt;margin-top:8.55pt;width:84pt;height:17.25pt;z-index:251658240;visibility:visible;mso-wrap-style:square;mso-position-horizontal-relative:text;mso-position-vertical-relative:text;v-text-anchor:top" coordsize="1067040,218880" o:spt="100" adj="-11796480,,5400" path="m,l1067040,r,218880l,218880xem1324079,341639nfl1195560,109440r-128520,e" filled="f" strokeweight=".35281mm">
            <v:stroke joinstyle="miter"/>
            <v:formulas/>
            <v:path o:connecttype="custom" o:connectlocs="533402,0;1066803,109536;533402,219071;0,109536" o:connectangles="270,0,90,180" textboxrect="0,0,1067040,21888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Pr="008A3AE8">
        <w:rPr>
          <w:rFonts w:ascii="Courier New" w:hAnsi="Courier New"/>
        </w:rPr>
        <w:pict>
          <v:shape id="AutoShape 4" o:spid="_x0000_s1028" style="position:absolute;left:0;text-align:left;margin-left:285.4pt;margin-top:1.7pt;width:87pt;height:20.2pt;z-index:251659264;visibility:visible;mso-wrap-style:square;mso-position-horizontal-relative:text;mso-position-vertical-relative:text;v-text-anchor:top" coordsize="1105200,256680" o:spt="100" adj="-11796480,,5400" path="m,l1105200,r,256680l,256680xem-371513,428758nfl-185757,128340,,128340e" filled="f" strokeweight=".35281mm">
            <v:stroke joinstyle="miter"/>
            <v:formulas/>
            <v:path o:connecttype="custom" o:connectlocs="552448,0;1104896,128272;552448,256544;0,128272" o:connectangles="270,0,90,180" textboxrect="0,0,1105200,25668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="00422154">
        <w:rPr>
          <w:rFonts w:ascii="Courier New" w:hAnsi="Courier New"/>
        </w:rPr>
        <w:t>myš</w:t>
      </w:r>
    </w:p>
    <w:p w:rsidR="000C74A6" w:rsidRDefault="008A3AE8">
      <w:pPr>
        <w:pStyle w:val="Standard"/>
        <w:numPr>
          <w:ilvl w:val="1"/>
          <w:numId w:val="1"/>
        </w:numPr>
        <w:spacing w:line="360" w:lineRule="auto"/>
      </w:pPr>
      <w:r w:rsidRPr="008A3AE8">
        <w:rPr>
          <w:rFonts w:ascii="Courier New" w:hAnsi="Courier New"/>
        </w:rPr>
        <w:pict>
          <v:shape id="AutoShape 5" o:spid="_x0000_s1029" style="position:absolute;left:0;text-align:left;margin-left:415.9pt;margin-top:-6.3pt;width:63pt;height:24.8pt;z-index:251660288;visibility:visible;mso-wrap-style:square;mso-position-horizontal-relative:text;mso-position-vertical-relative:text;v-text-anchor:top" coordsize="800280,314640" o:spt="100" adj="-11796480,,5400" path="m,l800280,r,314640l,314640xem-219237,421558nfl-109618,157320,,157320e" filled="f" strokeweight=".35281mm">
            <v:stroke joinstyle="miter"/>
            <v:formulas/>
            <v:path o:connecttype="custom" o:connectlocs="400050,0;800100,157478;400050,314955;0,157478" o:connectangles="270,0,90,180" textboxrect="0,0,800280,31464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="00422154">
        <w:rPr>
          <w:rFonts w:ascii="Courier New" w:hAnsi="Courier New"/>
        </w:rPr>
        <w:t>tiskárna</w:t>
      </w:r>
    </w:p>
    <w:p w:rsidR="000C74A6" w:rsidRDefault="008A3AE8">
      <w:pPr>
        <w:pStyle w:val="Standard"/>
        <w:numPr>
          <w:ilvl w:val="1"/>
          <w:numId w:val="1"/>
        </w:numPr>
        <w:spacing w:line="360" w:lineRule="auto"/>
      </w:pPr>
      <w:r w:rsidRPr="008A3AE8">
        <w:rPr>
          <w:rFonts w:ascii="Courier New" w:hAnsi="Courier New"/>
        </w:rPr>
        <w:pict>
          <v:rect id="Rectangle 6" o:spid="_x0000_s1030" style="position:absolute;left:0;text-align:left;margin-left:213.4pt;margin-top:-5.35pt;width:91.5pt;height:22.55pt;z-index:251661312;visibility:visible;mso-wrap-style:square;mso-position-horizontal-relative:text;mso-position-vertical-relative:text;v-text-anchor:middle" fillcolor="#e6e6e6" strokeweight=".35281mm">
            <v:textbox style="mso-rotate-with-shape:t" inset="0,0,0,0">
              <w:txbxContent>
                <w:p w:rsidR="000C74A6" w:rsidRDefault="00422154">
                  <w:pPr>
                    <w:jc w:val="center"/>
                  </w:pPr>
                  <w:r>
                    <w:t>vstupní zařízení</w:t>
                  </w:r>
                </w:p>
              </w:txbxContent>
            </v:textbox>
          </v:rect>
        </w:pict>
      </w:r>
      <w:r w:rsidRPr="008A3AE8">
        <w:rPr>
          <w:rFonts w:ascii="Courier New" w:hAnsi="Courier New"/>
        </w:rPr>
        <w:pict>
          <v:rect id="Rectangle 7" o:spid="_x0000_s1031" style="position:absolute;left:0;text-align:left;margin-left:352.9pt;margin-top:6.05pt;width:91.55pt;height:22.5pt;z-index:251663360;visibility:visible;mso-wrap-style:square;mso-position-horizontal-relative:text;mso-position-vertical-relative:text;v-text-anchor:middle" fillcolor="#e6e6e6" strokeweight=".35281mm">
            <v:textbox style="mso-rotate-with-shape:t" inset="0,0,0,0">
              <w:txbxContent>
                <w:p w:rsidR="000C74A6" w:rsidRDefault="00422154">
                  <w:pPr>
                    <w:jc w:val="center"/>
                  </w:pPr>
                  <w:r>
                    <w:t>výstupní zařízení</w:t>
                  </w:r>
                </w:p>
              </w:txbxContent>
            </v:textbox>
          </v:rect>
        </w:pict>
      </w:r>
      <w:r w:rsidR="00422154">
        <w:rPr>
          <w:rFonts w:ascii="Courier New" w:hAnsi="Courier New"/>
        </w:rPr>
        <w:t>skener</w:t>
      </w:r>
    </w:p>
    <w:p w:rsidR="000C74A6" w:rsidRDefault="00422154">
      <w:pPr>
        <w:pStyle w:val="Standard"/>
        <w:numPr>
          <w:ilvl w:val="1"/>
          <w:numId w:val="1"/>
        </w:numPr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tablet</w:t>
      </w:r>
    </w:p>
    <w:p w:rsidR="000C74A6" w:rsidRDefault="008A3AE8">
      <w:pPr>
        <w:pStyle w:val="Standard"/>
        <w:numPr>
          <w:ilvl w:val="1"/>
          <w:numId w:val="1"/>
        </w:numPr>
        <w:spacing w:line="360" w:lineRule="auto"/>
      </w:pPr>
      <w:r w:rsidRPr="008A3AE8">
        <w:rPr>
          <w:rFonts w:ascii="Courier New" w:hAnsi="Courier New"/>
        </w:rPr>
        <w:pict>
          <v:shape id="AutoShape 8" o:spid="_x0000_s1032" style="position:absolute;left:0;text-align:left;margin-left:412.9pt;margin-top:4.85pt;width:69pt;height:27.7pt;z-index:251662336;visibility:visible;mso-wrap-style:square;mso-position-horizontal-relative:text;mso-position-vertical-relative:text;v-text-anchor:top" coordsize="876599,352080" o:spt="100" adj="-11796480,,5400" path="m,l876599,r,352080l,352080xem-428394,-210597nfl-214197,176040,,176040e" filled="f" strokeweight=".35281mm">
            <v:stroke joinstyle="miter"/>
            <v:formulas/>
            <v:path o:connecttype="custom" o:connectlocs="438148,0;876296,175894;438148,351787;0,175894" o:connectangles="270,0,90,180" textboxrect="0,0,876599,35208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="00422154">
        <w:rPr>
          <w:rFonts w:ascii="Courier New" w:hAnsi="Courier New"/>
        </w:rPr>
        <w:t>klávesnice</w:t>
      </w:r>
    </w:p>
    <w:p w:rsidR="000C74A6" w:rsidRDefault="008A3AE8">
      <w:pPr>
        <w:pStyle w:val="Standard"/>
        <w:numPr>
          <w:ilvl w:val="1"/>
          <w:numId w:val="1"/>
        </w:numPr>
        <w:spacing w:line="360" w:lineRule="auto"/>
      </w:pPr>
      <w:r w:rsidRPr="008A3AE8">
        <w:rPr>
          <w:rFonts w:ascii="Courier New" w:hAnsi="Courier New"/>
        </w:rPr>
        <w:pict>
          <v:shape id="AutoShape 9" o:spid="_x0000_s1033" style="position:absolute;left:0;text-align:left;margin-left:282.4pt;margin-top:-6.2pt;width:94.5pt;height:17.95pt;z-index:251656192;visibility:visible;mso-wrap-style:square;mso-position-horizontal-relative:text;mso-position-vertical-relative:text;v-text-anchor:top" coordsize="1200599,228240" o:spt="100" adj="-11796480,,5400" path="m,l1200599,r,228240l,228240xem-237959,-468718nfl-118979,114120,,114120e" filled="f" strokeweight=".35281mm">
            <v:stroke joinstyle="miter"/>
            <v:formulas/>
            <v:path o:connecttype="custom" o:connectlocs="600075,0;1200150,113985;600075,227969;0,113985" o:connectangles="270,0,90,180" textboxrect="0,0,1200599,22824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Pr="008A3AE8">
        <w:rPr>
          <w:rFonts w:ascii="Courier New" w:hAnsi="Courier New"/>
        </w:rPr>
        <w:pict>
          <v:shape id="AutoShape 10" o:spid="_x0000_s1034" style="position:absolute;left:0;text-align:left;margin-left:133.15pt;margin-top:-6.2pt;width:90.8pt;height:17.25pt;z-index:251657216;visibility:visible;mso-wrap-style:square;mso-position-horizontal-relative:text;mso-position-vertical-relative:text;v-text-anchor:top" coordsize="1153440,219240" o:spt="100" adj="-11796480,,5400" path="m,l1153440,r,219240l,219240xem1219313,-468720nfl1186376,109620r-32936,e" filled="f" strokeweight=".35281mm">
            <v:stroke joinstyle="miter"/>
            <v:formulas/>
            <v:path o:connecttype="custom" o:connectlocs="576579,0;1153158,109536;576579,219071;0,109536" o:connectangles="270,0,90,180" textboxrect="0,0,1153440,219240"/>
            <v:textbox style="mso-rotate-with-shape:t" inset="0,0,0,0">
              <w:txbxContent>
                <w:p w:rsidR="000C74A6" w:rsidRDefault="000C74A6"/>
              </w:txbxContent>
            </v:textbox>
          </v:shape>
        </w:pict>
      </w:r>
      <w:r w:rsidR="00422154">
        <w:rPr>
          <w:rFonts w:ascii="Courier New" w:hAnsi="Courier New"/>
        </w:rPr>
        <w:t>monitor</w:t>
      </w:r>
    </w:p>
    <w:p w:rsidR="000C74A6" w:rsidRDefault="000C74A6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879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Proč se počítačové myši říká „polohovací zařízení”?</w:t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3435"/>
          <w:tab w:val="left" w:leader="dot" w:pos="879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Které další polohovací zařízení znáte?</w:t>
      </w:r>
    </w:p>
    <w:p w:rsidR="000C74A6" w:rsidRDefault="000C74A6">
      <w:pPr>
        <w:sectPr w:rsidR="000C74A6">
          <w:headerReference w:type="default" r:id="rId7"/>
          <w:footnotePr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8" w:footer="708" w:gutter="0"/>
          <w:cols w:space="708"/>
        </w:sectPr>
      </w:pP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lastRenderedPageBreak/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lastRenderedPageBreak/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0C74A6">
      <w:pPr>
        <w:sectPr w:rsidR="000C74A6">
          <w:footnotePr>
            <w:numRestart w:val="eachPage"/>
          </w:footnotePr>
          <w:endnotePr>
            <w:numFmt w:val="decimal"/>
          </w:endnotePr>
          <w:type w:val="continuous"/>
          <w:pgSz w:w="11905" w:h="16837"/>
          <w:pgMar w:top="1134" w:right="1134" w:bottom="1134" w:left="1134" w:header="708" w:footer="708" w:gutter="0"/>
          <w:cols w:num="2" w:space="708" w:equalWidth="0">
            <w:col w:w="4818" w:space="0"/>
            <w:col w:w="4819" w:space="0"/>
          </w:cols>
        </w:sectPr>
      </w:pPr>
    </w:p>
    <w:p w:rsidR="000C74A6" w:rsidRDefault="000C74A6">
      <w:pPr>
        <w:pStyle w:val="Standard"/>
        <w:tabs>
          <w:tab w:val="left" w:leader="dot" w:pos="4155"/>
          <w:tab w:val="left" w:leader="dot" w:pos="951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3435"/>
          <w:tab w:val="left" w:leader="dot" w:pos="8790"/>
        </w:tabs>
        <w:spacing w:line="360" w:lineRule="auto"/>
      </w:pPr>
      <w:r>
        <w:rPr>
          <w:rFonts w:ascii="Courier New" w:hAnsi="Courier New"/>
          <w:b/>
          <w:bCs/>
          <w:i/>
          <w:iCs/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4261488</wp:posOffset>
            </wp:positionH>
            <wp:positionV relativeFrom="paragraph">
              <wp:posOffset>491490</wp:posOffset>
            </wp:positionV>
            <wp:extent cx="1524003" cy="1143000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3" cy="1143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/>
          <w:b/>
          <w:bCs/>
          <w:i/>
          <w:iCs/>
        </w:rPr>
        <w:t>Přiřaďte k danému typu skeneru správný obrázek: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</w:pPr>
      <w:r>
        <w:rPr>
          <w:rFonts w:ascii="Courier New" w:hAnsi="Courier New"/>
          <w:b/>
          <w:bCs/>
          <w:i/>
          <w:iCs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165735</wp:posOffset>
            </wp:positionV>
            <wp:extent cx="1295403" cy="1143000"/>
            <wp:effectExtent l="0" t="0" r="0" b="0"/>
            <wp:wrapSquare wrapText="bothSides"/>
            <wp:docPr id="2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403" cy="1143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/>
          <w:b/>
          <w:bCs/>
          <w:i/>
          <w:iCs/>
        </w:rPr>
        <w:t>ruční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plošný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filmový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075"/>
          <w:tab w:val="left" w:leader="dot" w:pos="8430"/>
        </w:tabs>
        <w:spacing w:line="360" w:lineRule="auto"/>
        <w:rPr>
          <w:rFonts w:ascii="Courier New" w:hAnsi="Courier New"/>
          <w:b/>
          <w:bCs/>
        </w:rPr>
      </w:pPr>
      <w:r>
        <w:rPr>
          <w:rFonts w:ascii="Courier New" w:hAnsi="Courier New"/>
          <w:b/>
          <w:bCs/>
        </w:rPr>
        <w:t>bubnový</w:t>
      </w:r>
    </w:p>
    <w:p w:rsidR="000C74A6" w:rsidRDefault="000C74A6">
      <w:pPr>
        <w:pStyle w:val="Standard"/>
        <w:tabs>
          <w:tab w:val="left" w:leader="dot" w:pos="4155"/>
          <w:tab w:val="left" w:leader="dot" w:pos="9510"/>
        </w:tabs>
        <w:spacing w:line="360" w:lineRule="auto"/>
        <w:rPr>
          <w:rFonts w:ascii="Courier New" w:hAnsi="Courier New"/>
          <w:b/>
          <w:bCs/>
        </w:rPr>
      </w:pPr>
    </w:p>
    <w:p w:rsidR="000C74A6" w:rsidRDefault="00422154">
      <w:pPr>
        <w:pStyle w:val="Standard"/>
        <w:tabs>
          <w:tab w:val="left" w:leader="dot" w:pos="4155"/>
          <w:tab w:val="left" w:leader="dot" w:pos="9510"/>
        </w:tabs>
        <w:spacing w:line="360" w:lineRule="auto"/>
      </w:pPr>
      <w:r>
        <w:rPr>
          <w:rFonts w:ascii="Courier New" w:hAnsi="Courier New"/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1908810</wp:posOffset>
            </wp:positionH>
            <wp:positionV relativeFrom="paragraph">
              <wp:posOffset>213997</wp:posOffset>
            </wp:positionV>
            <wp:extent cx="1266828" cy="1143000"/>
            <wp:effectExtent l="0" t="0" r="0" b="0"/>
            <wp:wrapNone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8" cy="1143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0C74A6" w:rsidRDefault="00422154">
      <w:pPr>
        <w:pStyle w:val="Standard"/>
        <w:tabs>
          <w:tab w:val="left" w:leader="dot" w:pos="4155"/>
          <w:tab w:val="left" w:leader="dot" w:pos="9510"/>
        </w:tabs>
        <w:spacing w:line="360" w:lineRule="auto"/>
      </w:pPr>
      <w:r>
        <w:rPr>
          <w:rFonts w:ascii="Courier New" w:hAnsi="Courier New"/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3670931</wp:posOffset>
            </wp:positionH>
            <wp:positionV relativeFrom="paragraph">
              <wp:posOffset>31117</wp:posOffset>
            </wp:positionV>
            <wp:extent cx="857250" cy="962021"/>
            <wp:effectExtent l="0" t="0" r="0" b="0"/>
            <wp:wrapSquare wrapText="bothSides"/>
            <wp:docPr id="4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620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0C74A6" w:rsidRDefault="000C74A6">
      <w:pPr>
        <w:pageBreakBefore/>
        <w:rPr>
          <w:rFonts w:ascii="Courier New" w:hAnsi="Courier New"/>
          <w:b/>
          <w:bCs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3435"/>
          <w:tab w:val="left" w:leader="dot" w:pos="8790"/>
        </w:tabs>
        <w:spacing w:line="360" w:lineRule="auto"/>
        <w:rPr>
          <w:rFonts w:ascii="Courier New" w:hAnsi="Courier New"/>
          <w:b/>
          <w:bCs/>
        </w:rPr>
      </w:pPr>
      <w:r>
        <w:rPr>
          <w:rFonts w:ascii="Courier New" w:hAnsi="Courier New"/>
          <w:b/>
          <w:bCs/>
        </w:rPr>
        <w:t>Vysvětlete, co je to OCR program:</w:t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4155"/>
          <w:tab w:val="left" w:leader="dot" w:pos="951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3435"/>
          <w:tab w:val="left" w:leader="dot" w:pos="879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Vysvětlete význam následujících zkratek: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7140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CRT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7140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LCD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7140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RGB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7125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DPI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7140"/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CMYK</w:t>
      </w: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8220"/>
          <w:tab w:val="left" w:leader="dot" w:pos="951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leader="dot" w:pos="7500"/>
          <w:tab w:val="left" w:leader="dot" w:pos="8790"/>
        </w:tabs>
        <w:spacing w:line="360" w:lineRule="auto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Vyjmenujte výhody a nevýhody LCD panelů oproti klasickým CRT monitorům: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výhody: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843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nevýhody:</w:t>
      </w:r>
      <w:r>
        <w:rPr>
          <w:rFonts w:ascii="Courier New" w:hAnsi="Courier New"/>
        </w:rPr>
        <w:tab/>
      </w:r>
    </w:p>
    <w:p w:rsidR="000C74A6" w:rsidRDefault="00422154">
      <w:pPr>
        <w:pStyle w:val="Standard"/>
        <w:tabs>
          <w:tab w:val="left" w:leader="dot" w:pos="951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ab/>
      </w:r>
    </w:p>
    <w:p w:rsidR="000C74A6" w:rsidRDefault="000C74A6">
      <w:pPr>
        <w:pStyle w:val="Standard"/>
        <w:tabs>
          <w:tab w:val="left" w:leader="dot" w:pos="4500"/>
        </w:tabs>
        <w:spacing w:line="360" w:lineRule="auto"/>
        <w:rPr>
          <w:rFonts w:ascii="Courier New" w:hAnsi="Courier New"/>
        </w:rPr>
      </w:pPr>
    </w:p>
    <w:p w:rsidR="000C74A6" w:rsidRDefault="00422154">
      <w:pPr>
        <w:pStyle w:val="Standard"/>
        <w:numPr>
          <w:ilvl w:val="0"/>
          <w:numId w:val="1"/>
        </w:numPr>
        <w:tabs>
          <w:tab w:val="left" w:pos="993"/>
        </w:tabs>
        <w:spacing w:line="360" w:lineRule="auto"/>
        <w:ind w:left="714" w:hanging="357"/>
        <w:rPr>
          <w:rFonts w:ascii="Courier New" w:hAnsi="Courier New"/>
          <w:b/>
          <w:bCs/>
          <w:i/>
          <w:iCs/>
        </w:rPr>
      </w:pPr>
      <w:r>
        <w:rPr>
          <w:rFonts w:ascii="Courier New" w:hAnsi="Courier New"/>
          <w:b/>
          <w:bCs/>
          <w:i/>
          <w:iCs/>
        </w:rPr>
        <w:t>Přiřaďte princip fungování tiskárny k typu tiskárny: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42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jehličková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42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inkoustová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42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laserová</w:t>
      </w:r>
    </w:p>
    <w:p w:rsidR="000C74A6" w:rsidRDefault="00422154">
      <w:pPr>
        <w:pStyle w:val="Standard"/>
        <w:numPr>
          <w:ilvl w:val="1"/>
          <w:numId w:val="1"/>
        </w:numPr>
        <w:tabs>
          <w:tab w:val="left" w:leader="dot" w:pos="3420"/>
        </w:tabs>
        <w:spacing w:line="360" w:lineRule="auto"/>
        <w:rPr>
          <w:rFonts w:ascii="Courier New" w:hAnsi="Courier New"/>
        </w:rPr>
      </w:pPr>
      <w:r>
        <w:rPr>
          <w:rFonts w:ascii="Courier New" w:hAnsi="Courier New"/>
        </w:rPr>
        <w:t>sublimační</w:t>
      </w:r>
    </w:p>
    <w:p w:rsidR="000C74A6" w:rsidRDefault="00422154">
      <w:pPr>
        <w:pStyle w:val="Standard"/>
        <w:spacing w:after="170"/>
        <w:ind w:left="567"/>
      </w:pPr>
      <w:r>
        <w:rPr>
          <w:rFonts w:ascii="Courier New" w:eastAsia="Times New Roman" w:hAnsi="Courier New" w:cs="Times New Roman"/>
          <w:b/>
          <w:bCs/>
          <w:sz w:val="20"/>
          <w:szCs w:val="20"/>
        </w:rPr>
        <w:t xml:space="preserve">A: </w:t>
      </w:r>
      <w:proofErr w:type="spellStart"/>
      <w:r>
        <w:rPr>
          <w:rFonts w:ascii="Courier New" w:eastAsia="Times New Roman" w:hAnsi="Courier New" w:cs="Times New Roman"/>
          <w:sz w:val="20"/>
          <w:szCs w:val="20"/>
        </w:rPr>
        <w:t>Světlocitlivý</w:t>
      </w:r>
      <w:proofErr w:type="spellEnd"/>
      <w:r>
        <w:rPr>
          <w:rFonts w:ascii="Courier New" w:eastAsia="Times New Roman" w:hAnsi="Courier New" w:cs="Times New Roman"/>
          <w:sz w:val="20"/>
          <w:szCs w:val="20"/>
        </w:rPr>
        <w:t xml:space="preserve"> válec je nabit elektrickým nábojem. Laserovým </w:t>
      </w:r>
      <w:r>
        <w:rPr>
          <w:rFonts w:ascii="Courier New" w:hAnsi="Courier New"/>
          <w:sz w:val="20"/>
          <w:szCs w:val="20"/>
        </w:rPr>
        <w:t>paprskem je na válec vykreslen obraz. Na povrch válce se nanese prášek (toner), který se uchytí na místech, která byla předtím osvětlena. Válec se obtiskne na papír a prášek se tepelně zafixuje.</w:t>
      </w:r>
    </w:p>
    <w:p w:rsidR="000C74A6" w:rsidRDefault="00422154">
      <w:pPr>
        <w:pStyle w:val="Standard"/>
        <w:autoSpaceDE w:val="0"/>
        <w:spacing w:after="170"/>
        <w:ind w:left="567"/>
      </w:pPr>
      <w:r>
        <w:rPr>
          <w:rFonts w:ascii="Courier New" w:eastAsia="Times New Roman" w:hAnsi="Courier New" w:cs="Times New Roman"/>
          <w:b/>
          <w:bCs/>
          <w:sz w:val="20"/>
          <w:szCs w:val="20"/>
        </w:rPr>
        <w:t>B:</w:t>
      </w:r>
      <w:r>
        <w:rPr>
          <w:rFonts w:ascii="Courier New" w:eastAsia="Times New Roman" w:hAnsi="Courier New" w:cs="Times New Roman"/>
          <w:sz w:val="20"/>
          <w:szCs w:val="20"/>
        </w:rPr>
        <w:t xml:space="preserve"> Princip je podobný jako u psacích strojů. Papír je přitisknut k válci. </w:t>
      </w:r>
      <w:r>
        <w:rPr>
          <w:rFonts w:ascii="Courier New" w:hAnsi="Courier New"/>
          <w:sz w:val="20"/>
          <w:szCs w:val="20"/>
        </w:rPr>
        <w:t>Před válcem je barvící páska, která se posunuje. Přes pásku jsou obtiskována písmena na papír.</w:t>
      </w:r>
    </w:p>
    <w:p w:rsidR="000C74A6" w:rsidRDefault="00422154">
      <w:pPr>
        <w:pStyle w:val="Standard"/>
        <w:autoSpaceDE w:val="0"/>
        <w:spacing w:after="170"/>
        <w:ind w:left="567"/>
      </w:pPr>
      <w:r>
        <w:rPr>
          <w:rFonts w:ascii="Courier New" w:eastAsia="Times New Roman" w:hAnsi="Courier New" w:cs="Times New Roman"/>
          <w:b/>
          <w:bCs/>
          <w:sz w:val="20"/>
          <w:szCs w:val="20"/>
        </w:rPr>
        <w:t>C:</w:t>
      </w:r>
      <w:r>
        <w:rPr>
          <w:rFonts w:ascii="Courier New" w:eastAsia="Times New Roman" w:hAnsi="Courier New" w:cs="Times New Roman"/>
          <w:sz w:val="20"/>
          <w:szCs w:val="20"/>
        </w:rPr>
        <w:t xml:space="preserve"> Tiskárna používá inkoust, který tisková hlava </w:t>
      </w:r>
      <w:r>
        <w:rPr>
          <w:rFonts w:ascii="Courier New" w:hAnsi="Courier New"/>
          <w:sz w:val="20"/>
          <w:szCs w:val="20"/>
        </w:rPr>
        <w:t>vystřikuje přes trysky na papír.</w:t>
      </w:r>
    </w:p>
    <w:p w:rsidR="000C74A6" w:rsidRDefault="00422154">
      <w:pPr>
        <w:pStyle w:val="Standard"/>
        <w:autoSpaceDE w:val="0"/>
        <w:spacing w:after="170"/>
        <w:ind w:left="567"/>
      </w:pPr>
      <w:r>
        <w:rPr>
          <w:rFonts w:ascii="Courier New" w:eastAsia="Times New Roman" w:hAnsi="Courier New" w:cs="Times New Roman"/>
          <w:b/>
          <w:bCs/>
          <w:sz w:val="20"/>
          <w:szCs w:val="20"/>
        </w:rPr>
        <w:t xml:space="preserve">D: </w:t>
      </w:r>
      <w:r>
        <w:rPr>
          <w:rFonts w:ascii="Courier New" w:eastAsia="Times New Roman" w:hAnsi="Courier New" w:cs="Times New Roman"/>
          <w:sz w:val="20"/>
          <w:szCs w:val="20"/>
        </w:rPr>
        <w:t xml:space="preserve">Tyčinky s barevnými vosky se nataví, barvy se </w:t>
      </w:r>
      <w:r>
        <w:rPr>
          <w:rFonts w:ascii="Courier New" w:hAnsi="Courier New"/>
          <w:sz w:val="20"/>
          <w:szCs w:val="20"/>
        </w:rPr>
        <w:t>smíchají a vystříknou na papír jako barevný bod.</w:t>
      </w:r>
    </w:p>
    <w:p w:rsidR="000C74A6" w:rsidRDefault="000C74A6">
      <w:pPr>
        <w:pStyle w:val="Standard"/>
        <w:autoSpaceDE w:val="0"/>
        <w:rPr>
          <w:sz w:val="20"/>
          <w:szCs w:val="20"/>
        </w:rPr>
      </w:pPr>
    </w:p>
    <w:p w:rsidR="000C74A6" w:rsidRDefault="000C74A6">
      <w:pPr>
        <w:pStyle w:val="Standard"/>
        <w:autoSpaceDE w:val="0"/>
      </w:pPr>
    </w:p>
    <w:sectPr w:rsidR="000C74A6" w:rsidSect="000C74A6">
      <w:footnotePr>
        <w:numRestart w:val="eachPage"/>
      </w:footnotePr>
      <w:endnotePr>
        <w:numFmt w:val="decimal"/>
      </w:endnotePr>
      <w:type w:val="continuous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4A6" w:rsidRDefault="000C74A6" w:rsidP="000C74A6">
      <w:r>
        <w:separator/>
      </w:r>
    </w:p>
  </w:endnote>
  <w:endnote w:type="continuationSeparator" w:id="0">
    <w:p w:rsidR="000C74A6" w:rsidRDefault="000C74A6" w:rsidP="000C7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charset w:val="02"/>
    <w:family w:val="auto"/>
    <w:pitch w:val="default"/>
    <w:sig w:usb0="00000000" w:usb1="00000000" w:usb2="00000000" w:usb3="00000000" w:csb0="00000000" w:csb1="00000000"/>
  </w:font>
  <w:font w:name="Times New Roman">
    <w:altName w:val="Thorndal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4A6" w:rsidRDefault="00422154" w:rsidP="000C74A6">
      <w:r w:rsidRPr="000C74A6">
        <w:rPr>
          <w:color w:val="000000"/>
        </w:rPr>
        <w:separator/>
      </w:r>
    </w:p>
  </w:footnote>
  <w:footnote w:type="continuationSeparator" w:id="0">
    <w:p w:rsidR="000C74A6" w:rsidRDefault="000C74A6" w:rsidP="000C7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4A6" w:rsidRDefault="000C74A6">
    <w:pPr>
      <w:pStyle w:val="Standard"/>
      <w:spacing w:line="360" w:lineRule="auto"/>
      <w:jc w:val="center"/>
      <w:rPr>
        <w:rFonts w:ascii="Courier New" w:hAnsi="Courier New"/>
        <w:b/>
        <w:bCs/>
        <w:sz w:val="28"/>
        <w:szCs w:val="28"/>
      </w:rPr>
    </w:pPr>
    <w:r>
      <w:rPr>
        <w:rFonts w:ascii="Courier New" w:hAnsi="Courier New"/>
        <w:b/>
        <w:bCs/>
        <w:sz w:val="28"/>
        <w:szCs w:val="28"/>
      </w:rPr>
      <w:t xml:space="preserve">Pracovní list: Vstupní </w:t>
    </w:r>
    <w:r w:rsidR="00CF31FF">
      <w:rPr>
        <w:rFonts w:ascii="Courier New" w:hAnsi="Courier New"/>
        <w:b/>
        <w:bCs/>
        <w:sz w:val="28"/>
        <w:szCs w:val="28"/>
      </w:rPr>
      <w:t>a</w:t>
    </w:r>
    <w:r>
      <w:rPr>
        <w:rFonts w:ascii="Courier New" w:hAnsi="Courier New"/>
        <w:b/>
        <w:bCs/>
        <w:sz w:val="28"/>
        <w:szCs w:val="28"/>
      </w:rPr>
      <w:t xml:space="preserve"> výstupní zařízení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C0B69"/>
    <w:multiLevelType w:val="multilevel"/>
    <w:tmpl w:val="DF62505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○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autoHyphenation/>
  <w:hyphenationZone w:val="425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</w:compat>
  <w:rsids>
    <w:rsidRoot w:val="000C74A6"/>
    <w:rsid w:val="000C74A6"/>
    <w:rsid w:val="00422154"/>
    <w:rsid w:val="008A3AE8"/>
    <w:rsid w:val="00CF3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0C74A6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C74A6"/>
    <w:pPr>
      <w:suppressAutoHyphens/>
    </w:pPr>
  </w:style>
  <w:style w:type="paragraph" w:customStyle="1" w:styleId="Heading">
    <w:name w:val="Heading"/>
    <w:basedOn w:val="Standard"/>
    <w:next w:val="Textbody"/>
    <w:rsid w:val="000C74A6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0C74A6"/>
    <w:pPr>
      <w:spacing w:after="120"/>
    </w:pPr>
  </w:style>
  <w:style w:type="paragraph" w:styleId="Seznam">
    <w:name w:val="List"/>
    <w:basedOn w:val="Textbody"/>
    <w:rsid w:val="000C74A6"/>
  </w:style>
  <w:style w:type="paragraph" w:customStyle="1" w:styleId="Caption">
    <w:name w:val="Caption"/>
    <w:basedOn w:val="Standard"/>
    <w:rsid w:val="000C74A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C74A6"/>
    <w:pPr>
      <w:suppressLineNumbers/>
    </w:pPr>
  </w:style>
  <w:style w:type="paragraph" w:customStyle="1" w:styleId="Footer">
    <w:name w:val="Footer"/>
    <w:basedOn w:val="Standard"/>
    <w:rsid w:val="000C74A6"/>
    <w:pPr>
      <w:suppressLineNumbers/>
      <w:tabs>
        <w:tab w:val="center" w:pos="4818"/>
        <w:tab w:val="right" w:pos="9637"/>
      </w:tabs>
    </w:pPr>
  </w:style>
  <w:style w:type="paragraph" w:customStyle="1" w:styleId="Header">
    <w:name w:val="Header"/>
    <w:basedOn w:val="Standard"/>
    <w:rsid w:val="000C74A6"/>
    <w:pPr>
      <w:suppressLineNumbers/>
      <w:tabs>
        <w:tab w:val="center" w:pos="4818"/>
        <w:tab w:val="right" w:pos="9637"/>
      </w:tabs>
    </w:pPr>
  </w:style>
  <w:style w:type="character" w:customStyle="1" w:styleId="FootnoteSymbol">
    <w:name w:val="Footnote Symbol"/>
    <w:rsid w:val="000C74A6"/>
  </w:style>
  <w:style w:type="character" w:customStyle="1" w:styleId="EndnoteSymbol">
    <w:name w:val="Endnote Symbol"/>
    <w:rsid w:val="000C74A6"/>
  </w:style>
  <w:style w:type="character" w:customStyle="1" w:styleId="BulletSymbols">
    <w:name w:val="Bullet Symbols"/>
    <w:rsid w:val="000C74A6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sid w:val="000C74A6"/>
    <w:rPr>
      <w:color w:val="000080"/>
      <w:u w:val="single"/>
    </w:rPr>
  </w:style>
  <w:style w:type="character" w:customStyle="1" w:styleId="NumberingSymbols">
    <w:name w:val="Numbering Symbols"/>
    <w:rsid w:val="000C74A6"/>
  </w:style>
  <w:style w:type="character" w:styleId="Zvraznn">
    <w:name w:val="Emphasis"/>
    <w:rsid w:val="000C74A6"/>
    <w:rPr>
      <w:i/>
      <w:iCs/>
    </w:rPr>
  </w:style>
  <w:style w:type="character" w:customStyle="1" w:styleId="VisitedInternetLink">
    <w:name w:val="Visited Internet Link"/>
    <w:rsid w:val="000C74A6"/>
    <w:rPr>
      <w:color w:val="800000"/>
      <w:u w:val="single"/>
    </w:rPr>
  </w:style>
  <w:style w:type="paragraph" w:styleId="Zhlav">
    <w:name w:val="header"/>
    <w:basedOn w:val="Normln"/>
    <w:rsid w:val="000C74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0C74A6"/>
  </w:style>
  <w:style w:type="paragraph" w:styleId="Zpat">
    <w:name w:val="footer"/>
    <w:basedOn w:val="Normln"/>
    <w:rsid w:val="000C74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0C74A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187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Vstupní a výstupní zařízení 1</dc:title>
  <dc:creator>Lenka</dc:creator>
  <dc:description>Dostupné z Metodického portálu www.rvp.cz, ISSN: 1802–4785, financovaného z ESF a státního rozpočtu ČR. Provozováno Výzkumným ústavem pedagogickým v Praze.</dc:description>
  <cp:lastModifiedBy>proksis</cp:lastModifiedBy>
  <cp:revision>3</cp:revision>
  <cp:lastPrinted>2023-10-13T09:04:00Z</cp:lastPrinted>
  <dcterms:created xsi:type="dcterms:W3CDTF">2021-10-12T07:14:00Z</dcterms:created>
  <dcterms:modified xsi:type="dcterms:W3CDTF">2023-10-13T10:03:00Z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